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91E77" w14:textId="77777777" w:rsidR="002367D6" w:rsidRDefault="002367D6" w:rsidP="002367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</w:p>
    <w:p w14:paraId="54127C58" w14:textId="77777777" w:rsidR="002367D6" w:rsidRDefault="002367D6" w:rsidP="002367D6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4390FE3" w14:textId="77777777" w:rsidR="002367D6" w:rsidRDefault="002367D6" w:rsidP="002367D6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7C236216" w14:textId="77777777" w:rsidR="002367D6" w:rsidRDefault="002367D6" w:rsidP="002367D6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7476D209" w14:textId="77777777" w:rsidR="002367D6" w:rsidRDefault="002367D6" w:rsidP="002367D6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2027/2028</w:t>
      </w:r>
    </w:p>
    <w:p w14:paraId="0D64A0C7" w14:textId="77777777" w:rsidR="002367D6" w:rsidRDefault="002367D6" w:rsidP="002367D6">
      <w:pPr>
        <w:spacing w:after="0" w:line="240" w:lineRule="auto"/>
        <w:rPr>
          <w:rFonts w:ascii="Corbel" w:hAnsi="Corbel"/>
        </w:rPr>
      </w:pPr>
    </w:p>
    <w:p w14:paraId="6878AF5B" w14:textId="77777777" w:rsidR="002367D6" w:rsidRDefault="002367D6" w:rsidP="002367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367D6" w14:paraId="25917A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7AE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178F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2367D6" w14:paraId="0F50AC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76A1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7F64E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7D6" w14:paraId="0E5F770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DF18" w14:textId="77777777" w:rsidR="002367D6" w:rsidRDefault="002367D6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F71D9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367D6" w14:paraId="63B961B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F399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2D4C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7D6" w14:paraId="1943751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5E67E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6123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7D6" w14:paraId="07DEBCB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23D0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AB356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367D6" w14:paraId="5CCFC4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77FA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7913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7D6" w14:paraId="496982F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4D5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D0B5C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7D6" w14:paraId="4A9FCA3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12C11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842F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2367D6" w14:paraId="6733E0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DF406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78C07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2367D6" w14:paraId="34EEF2E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875C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ADBD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367D6" w14:paraId="71B6A4D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F13E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C97E" w14:textId="77777777" w:rsidR="002367D6" w:rsidRDefault="002367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n. med. Dominika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-Kluz/dr hab. Jadwiga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-Tobiasz, prof. UR</w:t>
            </w:r>
          </w:p>
        </w:tc>
      </w:tr>
      <w:tr w:rsidR="002367D6" w14:paraId="2B0B4B5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A8B1" w14:textId="77777777" w:rsidR="002367D6" w:rsidRDefault="002367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3BC9" w14:textId="77777777" w:rsidR="002367D6" w:rsidRDefault="002367D6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Maciej Brożyna</w:t>
            </w:r>
          </w:p>
        </w:tc>
      </w:tr>
    </w:tbl>
    <w:p w14:paraId="37CEF7C5" w14:textId="0F0EA5E3" w:rsidR="002367D6" w:rsidRDefault="002367D6" w:rsidP="002367D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A13BB29" w14:textId="77777777" w:rsidR="002367D6" w:rsidRDefault="002367D6" w:rsidP="002367D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</w:p>
    <w:p w14:paraId="1A0401D5" w14:textId="77777777" w:rsidR="002367D6" w:rsidRDefault="002367D6" w:rsidP="002367D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C703E0" w14:textId="77777777" w:rsidR="002367D6" w:rsidRDefault="002367D6" w:rsidP="002367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2367D6" w14:paraId="5102D07E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6465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D43D1F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C493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70E0D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C99C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D4B0C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026B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B4C2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7A46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BCC1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5EC30" w14:textId="77777777" w:rsidR="002367D6" w:rsidRDefault="002367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367D6" w14:paraId="10BA78E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50B4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60EEB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F4DC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6B32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3DC0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2A766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B3D1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48DE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54E0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E255" w14:textId="77777777" w:rsidR="002367D6" w:rsidRDefault="002367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BCD4DD" w14:textId="77777777" w:rsidR="002367D6" w:rsidRDefault="002367D6" w:rsidP="002367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3F084D" w14:textId="77777777" w:rsidR="002367D6" w:rsidRDefault="002367D6" w:rsidP="002367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14:paraId="342E443F" w14:textId="77777777" w:rsidR="002367D6" w:rsidRDefault="002367D6" w:rsidP="002367D6">
      <w:pPr>
        <w:spacing w:after="0" w:line="240" w:lineRule="auto"/>
        <w:rPr>
          <w:rFonts w:ascii="Corbel" w:hAnsi="Corbel"/>
          <w:b/>
          <w:bCs/>
          <w:u w:val="single"/>
        </w:rPr>
      </w:pPr>
      <w:bookmarkStart w:id="0" w:name="_Hlk194089166"/>
      <w:proofErr w:type="gramStart"/>
      <w:r>
        <w:rPr>
          <w:rFonts w:ascii="Corbel" w:hAnsi="Corbel"/>
          <w:b/>
          <w:bCs/>
          <w:u w:val="single"/>
        </w:rPr>
        <w:t>X  zajęcia</w:t>
      </w:r>
      <w:proofErr w:type="gramEnd"/>
      <w:r>
        <w:rPr>
          <w:rFonts w:ascii="Corbel" w:hAnsi="Corbel"/>
          <w:b/>
          <w:bCs/>
          <w:u w:val="single"/>
        </w:rPr>
        <w:t xml:space="preserve"> w formie tradycyjnej </w:t>
      </w:r>
      <w:bookmarkEnd w:id="0"/>
    </w:p>
    <w:p w14:paraId="6DFCE94B" w14:textId="77777777" w:rsidR="002367D6" w:rsidRDefault="002367D6" w:rsidP="002367D6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zajęcia realizowane z wykorzystaniem metod i technik kształcenia na odległość</w:t>
      </w:r>
    </w:p>
    <w:p w14:paraId="1A8EDC3B" w14:textId="77777777" w:rsidR="002367D6" w:rsidRDefault="002367D6" w:rsidP="002367D6">
      <w:pPr>
        <w:pStyle w:val="Punktygwne"/>
        <w:spacing w:before="0" w:after="0"/>
        <w:rPr>
          <w:rFonts w:ascii="Corbel" w:hAnsi="Corbel"/>
          <w:bCs/>
          <w:szCs w:val="24"/>
          <w:u w:val="single"/>
        </w:rPr>
      </w:pPr>
    </w:p>
    <w:p w14:paraId="75A3922E" w14:textId="77777777" w:rsidR="002367D6" w:rsidRDefault="002367D6" w:rsidP="002367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</w:t>
      </w:r>
      <w:proofErr w:type="gramStart"/>
      <w:r>
        <w:rPr>
          <w:rFonts w:ascii="Corbel" w:hAnsi="Corbel"/>
          <w:smallCaps w:val="0"/>
          <w:szCs w:val="24"/>
        </w:rPr>
        <w:t xml:space="preserve">):  </w:t>
      </w:r>
      <w:r>
        <w:rPr>
          <w:rFonts w:ascii="Corbel" w:hAnsi="Corbel"/>
          <w:b w:val="0"/>
          <w:smallCaps w:val="0"/>
          <w:szCs w:val="24"/>
        </w:rPr>
        <w:t>zaliczenie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F2BEB3E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75CC4E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C7F2A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367D6" w14:paraId="627F30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5FB2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Znajomość podstawowych zagadnień z genetyki, cytologii, histologii, anatomii i fizjologii człowieka na poziomie szkoły średniej, psychologii rozwojowej, pedagogiki przedszkolnej i wczesnoszkolnej.</w:t>
            </w:r>
          </w:p>
        </w:tc>
      </w:tr>
    </w:tbl>
    <w:p w14:paraId="4467A8E1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</w:p>
    <w:p w14:paraId="57C68F9C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778045A2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</w:p>
    <w:p w14:paraId="0EFC629F" w14:textId="77777777" w:rsidR="002367D6" w:rsidRDefault="002367D6" w:rsidP="002367D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3603087" w14:textId="77777777" w:rsidR="002367D6" w:rsidRDefault="002367D6" w:rsidP="002367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367D6" w14:paraId="631C732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5874" w14:textId="77777777" w:rsidR="002367D6" w:rsidRDefault="002367D6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81076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2367D6" w14:paraId="1071F6B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9BC6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6D764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prozdrowotnych</w:t>
            </w:r>
          </w:p>
        </w:tc>
      </w:tr>
      <w:tr w:rsidR="002367D6" w14:paraId="6B50B88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86B8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428C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</w:p>
        </w:tc>
      </w:tr>
      <w:tr w:rsidR="002367D6" w14:paraId="018F20D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A0FC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8EED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2367D6" w14:paraId="6F78081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AE28A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C88F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2367D6" w14:paraId="7EF3FC0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A4027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F933" w14:textId="77777777" w:rsidR="002367D6" w:rsidRDefault="002367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14:paraId="71199FD1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F150324" w14:textId="77777777" w:rsidR="002367D6" w:rsidRDefault="002367D6" w:rsidP="002367D6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642683C5" w14:textId="77777777" w:rsidR="002367D6" w:rsidRDefault="002367D6" w:rsidP="002367D6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2367D6" w14:paraId="66E12E9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1AF9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8658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3A72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2367D6" w14:paraId="2F0F2D7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DDA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FDA2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Student:</w:t>
            </w:r>
          </w:p>
          <w:p w14:paraId="6AA6E3C6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uwarunkowania zagrożeń zdrowia, w tym zdrowia psychicznego dziecka i ucznia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1E6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1E04892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PPiW.W09</w:t>
            </w:r>
          </w:p>
        </w:tc>
      </w:tr>
      <w:tr w:rsidR="002367D6" w14:paraId="7A25CCD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BE7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AB36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Wyjaśni istotę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prozdrowotnych, poda przykłady takich działań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FC6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</w:tc>
      </w:tr>
      <w:tr w:rsidR="002367D6" w14:paraId="2663DA8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FF0B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FF9F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3A32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02237C4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PPiW.W09</w:t>
            </w:r>
          </w:p>
        </w:tc>
      </w:tr>
      <w:tr w:rsidR="002367D6" w14:paraId="16F6063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51D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07FE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4F0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  <w:p w14:paraId="6E356CE7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129FC93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367D6" w14:paraId="3BF64E17" w14:textId="77777777" w:rsidTr="00BD501A">
        <w:trPr>
          <w:trHeight w:val="65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16CB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5245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Zaprojektuje sposoby reagowania na rozpoznane, różnorodne sytuacje zagrożeń dla zdrowia dziecka/ucznia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09E5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</w:tc>
      </w:tr>
      <w:tr w:rsidR="002367D6" w14:paraId="78A0DCF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8F29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EK_06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0AAF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Zaprojektuje działania promujące zachowania prozdrowotne i ochronę środowiska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BFE7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45FBE326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  <w:p w14:paraId="6B4607A9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</w:tc>
      </w:tr>
      <w:tr w:rsidR="002367D6" w14:paraId="7520AC1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282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EK_07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0E5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jest gotów do:</w:t>
            </w:r>
          </w:p>
          <w:p w14:paraId="290E81E4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krzewienia postawy dbałości o zdrowie i ochronę środowiska.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D096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23E3CC48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0175CDB7" w14:textId="77777777" w:rsidR="002367D6" w:rsidRDefault="002367D6" w:rsidP="002367D6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1F61882D" w14:textId="77777777" w:rsidR="002367D6" w:rsidRDefault="002367D6" w:rsidP="002367D6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7BB1DDA5" w14:textId="77777777" w:rsidR="002367D6" w:rsidRDefault="002367D6" w:rsidP="002367D6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7190EA3A" w14:textId="77777777" w:rsidR="002367D6" w:rsidRDefault="002367D6" w:rsidP="002367D6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5F76AF3A" w14:textId="77777777" w:rsidR="002367D6" w:rsidRDefault="002367D6" w:rsidP="002367D6">
      <w:pPr>
        <w:pStyle w:val="Akapitzlist"/>
        <w:spacing w:after="0" w:line="240" w:lineRule="auto"/>
        <w:ind w:left="426"/>
        <w:jc w:val="both"/>
        <w:rPr>
          <w:rFonts w:ascii="Corbel" w:hAnsi="Corbel"/>
          <w:b/>
        </w:rPr>
      </w:pPr>
    </w:p>
    <w:p w14:paraId="672D1D28" w14:textId="77777777" w:rsidR="002367D6" w:rsidRDefault="002367D6" w:rsidP="002367D6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8C4869C" w14:textId="77777777" w:rsidR="002367D6" w:rsidRDefault="002367D6" w:rsidP="002367D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367D6" w14:paraId="0B7CB72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EAE9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367D6" w14:paraId="2D7724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0F3B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Współczesne koncepcje zdrowia – różne definicje pojęcia zdrowia.  Istota zdrowia i choroby.</w:t>
            </w:r>
          </w:p>
        </w:tc>
      </w:tr>
      <w:tr w:rsidR="002367D6" w14:paraId="13C1C74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C274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Uwarunkowania zagrożeń zdrowia, w tym zdrowia psychicznego. Modele zdrowia.</w:t>
            </w:r>
          </w:p>
        </w:tc>
      </w:tr>
      <w:tr w:rsidR="002367D6" w14:paraId="0B154A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31FC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Definicja i aspekty rozwoju biologicznego człowieka.</w:t>
            </w:r>
          </w:p>
        </w:tc>
      </w:tr>
      <w:tr w:rsidR="002367D6" w14:paraId="293621C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4057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Czynniki endogenne genetyczne, </w:t>
            </w:r>
            <w:proofErr w:type="spellStart"/>
            <w:r>
              <w:rPr>
                <w:rFonts w:ascii="Corbel" w:hAnsi="Corbel"/>
              </w:rPr>
              <w:t>paragenetyczne</w:t>
            </w:r>
            <w:proofErr w:type="spellEnd"/>
            <w:r>
              <w:rPr>
                <w:rFonts w:ascii="Corbel" w:hAnsi="Corbel"/>
              </w:rPr>
              <w:t xml:space="preserve"> i niegenetyczne wpływające na rozwój</w:t>
            </w:r>
          </w:p>
          <w:p w14:paraId="71B433DA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człowieka. Wybrane zagadnienia z zakresu genetyki. Przykłady chorób genetycznych.</w:t>
            </w:r>
          </w:p>
        </w:tc>
      </w:tr>
      <w:tr w:rsidR="002367D6" w14:paraId="2BA4791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2184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 kostno-stawowy – budowa, rozwój i funkcje tkanki kostnej. Osteologia. Wybrane stawy.</w:t>
            </w:r>
          </w:p>
        </w:tc>
      </w:tr>
      <w:tr w:rsidR="002367D6" w14:paraId="36D257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C478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 mięśniowy – budowa, rozwój i funkcje tkanki mięśniowej. Podział i ogólna topografia</w:t>
            </w:r>
          </w:p>
          <w:p w14:paraId="676C0A41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mięśni. Fizjologia układu.</w:t>
            </w:r>
          </w:p>
        </w:tc>
      </w:tr>
      <w:tr w:rsidR="002367D6" w14:paraId="616C94F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74D3" w14:textId="77777777" w:rsidR="002367D6" w:rsidRDefault="002367D6" w:rsidP="00BD501A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2367D6" w14:paraId="282514B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EC61" w14:textId="77777777" w:rsidR="002367D6" w:rsidRDefault="002367D6" w:rsidP="00BD501A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2367D6" w14:paraId="64E2A2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65C9" w14:textId="77777777" w:rsidR="002367D6" w:rsidRDefault="002367D6" w:rsidP="00BD501A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2367D6" w14:paraId="0FEFA1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3B02" w14:textId="77777777" w:rsidR="002367D6" w:rsidRDefault="002367D6" w:rsidP="00BD501A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2367D6" w14:paraId="7CE7BBE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596E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 rozrodczy – budowa, rozwój i funkcjonowanie. Dymorfizm płciowy. Zdrowie prokreacyjne i seksualne.</w:t>
            </w:r>
          </w:p>
        </w:tc>
      </w:tr>
    </w:tbl>
    <w:p w14:paraId="611FAEBB" w14:textId="77777777" w:rsidR="002367D6" w:rsidRDefault="002367D6" w:rsidP="002367D6">
      <w:pPr>
        <w:spacing w:after="0" w:line="240" w:lineRule="auto"/>
        <w:rPr>
          <w:rFonts w:ascii="Corbel" w:hAnsi="Corbel"/>
        </w:rPr>
      </w:pPr>
    </w:p>
    <w:p w14:paraId="177F2FDA" w14:textId="77777777" w:rsidR="002367D6" w:rsidRDefault="002367D6" w:rsidP="002367D6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367D6" w14:paraId="2021C54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719A" w14:textId="77777777" w:rsidR="002367D6" w:rsidRDefault="002367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367D6" w14:paraId="1F3C83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F08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Pojęcie edukacji zdrowotnej jako edukacji ukierunkowanej na kształtowanie umiejętności życiowych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prozdrowotnych. Budowanie zdrowego stylu życia.</w:t>
            </w:r>
          </w:p>
        </w:tc>
      </w:tr>
      <w:tr w:rsidR="002367D6" w14:paraId="21003E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78C0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środowiskowe wpływające na rozwój człowieka. Trend sekularny.</w:t>
            </w:r>
          </w:p>
        </w:tc>
      </w:tr>
      <w:tr w:rsidR="002367D6" w14:paraId="661779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21F7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okresów rozwojowych człowieka ze szczególnym uwzględnieniem okresu</w:t>
            </w:r>
          </w:p>
          <w:p w14:paraId="1977C777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prenatalnego i progresywnego.</w:t>
            </w:r>
          </w:p>
          <w:p w14:paraId="232BE5B1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Kryteria oceny wieku rozwojowego. Norma rozwojowa. Metody kontroli procesów wzrastania.</w:t>
            </w:r>
          </w:p>
        </w:tc>
      </w:tr>
      <w:tr w:rsidR="002367D6" w14:paraId="5527F6C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ACBF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Proces </w:t>
            </w:r>
            <w:proofErr w:type="spellStart"/>
            <w:r>
              <w:rPr>
                <w:rFonts w:ascii="Corbel" w:hAnsi="Corbel"/>
              </w:rPr>
              <w:t>posturogenezy</w:t>
            </w:r>
            <w:proofErr w:type="spellEnd"/>
            <w:r>
              <w:rPr>
                <w:rFonts w:ascii="Corbel" w:hAnsi="Corbel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2367D6" w14:paraId="539AEA2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E106" w14:textId="77777777" w:rsidR="002367D6" w:rsidRDefault="002367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Problematyka zdrowotna poszczególnych okresów rozwojowych, zwłaszcza dzieci i młodzieży.</w:t>
            </w:r>
          </w:p>
          <w:p w14:paraId="564C991E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Profilaktyka chorób, opieka zdrowotna i promocja zdrowia.</w:t>
            </w:r>
          </w:p>
        </w:tc>
      </w:tr>
      <w:tr w:rsidR="002367D6" w14:paraId="3FCCE4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4389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Układ immunologiczny – budowa i funkcje. Rozwój odporności.</w:t>
            </w:r>
          </w:p>
        </w:tc>
      </w:tr>
      <w:tr w:rsidR="002367D6" w14:paraId="4771EF2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7EA3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2367D6" w14:paraId="45B7187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B75B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Bezpieczeństwo i zapobieganie urazom w przedszkolu i szkole.</w:t>
            </w:r>
          </w:p>
        </w:tc>
      </w:tr>
      <w:tr w:rsidR="002367D6" w14:paraId="7BC7ACA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6C1F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Edukacja seksualna dzieci w przedszkolu i w młodszym wieku szkolnym</w:t>
            </w:r>
          </w:p>
        </w:tc>
      </w:tr>
      <w:tr w:rsidR="002367D6" w14:paraId="7218D17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DF14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Ochrona środowiska jako warunek zdrowia człowieka</w:t>
            </w:r>
          </w:p>
        </w:tc>
      </w:tr>
      <w:tr w:rsidR="002367D6" w14:paraId="59EF90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9BD8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działań prozdrowotnych związanych z ochroną środowiska życia człowieka</w:t>
            </w:r>
          </w:p>
        </w:tc>
      </w:tr>
    </w:tbl>
    <w:p w14:paraId="568B2355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76758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4714A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9AE0F4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4A58B" w14:textId="77777777" w:rsidR="002367D6" w:rsidRDefault="002367D6" w:rsidP="002367D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>
        <w:rPr>
          <w:rFonts w:ascii="Corbel" w:hAnsi="Corbel"/>
          <w:smallCaps w:val="0"/>
          <w:szCs w:val="24"/>
        </w:rPr>
        <w:t>Metody dydaktyczne</w:t>
      </w:r>
    </w:p>
    <w:p w14:paraId="703F821C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F6A5A" w14:textId="77777777" w:rsidR="002367D6" w:rsidRDefault="002367D6" w:rsidP="002367D6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 xml:space="preserve">Wykład: wykład problemowy, wykład z prezentacją multimedialną, </w:t>
      </w:r>
    </w:p>
    <w:p w14:paraId="004FD40B" w14:textId="77777777" w:rsidR="002367D6" w:rsidRDefault="002367D6" w:rsidP="002367D6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Ćwiczenia: prezentacja multimedialna, dyskusja, analiza tekstów z dyskusją, analiza przypadków, praca w grupach.</w:t>
      </w:r>
    </w:p>
    <w:p w14:paraId="11865934" w14:textId="77777777" w:rsidR="002367D6" w:rsidRDefault="002367D6" w:rsidP="002367D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18E400" w14:textId="77777777" w:rsidR="002367D6" w:rsidRDefault="002367D6" w:rsidP="002367D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7EFC07A" w14:textId="77777777" w:rsidR="002367D6" w:rsidRDefault="002367D6" w:rsidP="002367D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4.1 </w:t>
      </w:r>
      <w:r>
        <w:rPr>
          <w:rFonts w:ascii="Corbel" w:hAnsi="Corbel"/>
          <w:smallCaps w:val="0"/>
          <w:szCs w:val="24"/>
        </w:rPr>
        <w:t>Sposoby weryfikacji efektów uczenia się</w:t>
      </w:r>
    </w:p>
    <w:p w14:paraId="23B7EAA1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7"/>
        <w:gridCol w:w="5035"/>
        <w:gridCol w:w="2072"/>
      </w:tblGrid>
      <w:tr w:rsidR="002367D6" w14:paraId="0FFF3FB5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0E1F3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Symbol efektu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21B5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</w:rPr>
              <w:t>sie</w:t>
            </w:r>
            <w:proofErr w:type="spellEnd"/>
          </w:p>
          <w:p w14:paraId="79EF154F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81D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Forma zajęć dydaktycznych</w:t>
            </w:r>
          </w:p>
          <w:p w14:paraId="0EAFF965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, …)</w:t>
            </w:r>
          </w:p>
        </w:tc>
      </w:tr>
      <w:tr w:rsidR="002367D6" w14:paraId="73BE4258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B614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01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075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dyskusja,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5C6B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2367D6" w14:paraId="1AB9654B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2320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02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77E3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dyskusja,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2393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2367D6" w14:paraId="799E7865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AC23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03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95E7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opracowanie prezentacji multimedialnych,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9AED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2367D6" w14:paraId="7F9626FC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B619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04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D38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dyskusja,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C28A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2367D6" w14:paraId="74296C5B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7F5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05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244F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DB65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367D6" w14:paraId="3994AAE1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E7E0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06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2704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A0BA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367D6" w14:paraId="2BC89C47" w14:textId="77777777" w:rsidTr="00BD501A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532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EK_07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E737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F4BB" w14:textId="77777777" w:rsidR="002367D6" w:rsidRDefault="002367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4A200A50" w14:textId="77777777" w:rsidR="002367D6" w:rsidRDefault="002367D6" w:rsidP="002367D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A387395" w14:textId="77777777" w:rsidR="002367D6" w:rsidRDefault="002367D6" w:rsidP="002367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14:paraId="72B6F0C5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367D6" w14:paraId="47E9F8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A70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Wykłady – aktywność na wykładach, ćwiczenia –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14:paraId="77F6D1D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Praca w grupach:</w:t>
            </w:r>
          </w:p>
          <w:p w14:paraId="52DDF8E8" w14:textId="77777777" w:rsidR="002367D6" w:rsidRDefault="002367D6" w:rsidP="002367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14:paraId="28A2AC3B" w14:textId="77777777" w:rsidR="002367D6" w:rsidRDefault="002367D6" w:rsidP="002367D6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</w:rPr>
              <w:t>Zestawy ćwiczeń związanych z ochroną środowiska jako ważnego czynnika warunkującego kształcenie postaw proekologicznych i prozdrowotnych dzieci/uczniów wczesnej edukacji</w:t>
            </w:r>
          </w:p>
          <w:p w14:paraId="03B62602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7DDCD4A5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(pytania otwarte i zamknięte): adekwatność względem pytania, stopień wyczerpania zagadnienia;</w:t>
            </w:r>
          </w:p>
          <w:p w14:paraId="1BD6A771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dostateczna: jeśli student uzyska 60% pkt.</w:t>
            </w:r>
          </w:p>
          <w:p w14:paraId="14E26A4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dobra: jeśli student uzyska 75% pkt.</w:t>
            </w:r>
          </w:p>
          <w:p w14:paraId="4D14D40E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ocena bardzo dobra: jeśli student uzyska 90% pkt.</w:t>
            </w:r>
          </w:p>
          <w:p w14:paraId="3317ECE3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</w:p>
          <w:p w14:paraId="37E7851A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14:paraId="75F33B0E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D85BE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709506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20090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C780A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860EC6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F16E37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1DF4DE" w14:textId="77777777" w:rsidR="002367D6" w:rsidRDefault="002367D6" w:rsidP="002367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447CE08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65"/>
        <w:gridCol w:w="4289"/>
      </w:tblGrid>
      <w:tr w:rsidR="002367D6" w14:paraId="2074EF45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B32A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3D2F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367D6" w14:paraId="16472E3E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F093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0E53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2367D6" w14:paraId="4FD8FF86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BAD2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139CE0E9" w14:textId="77777777" w:rsidR="002367D6" w:rsidRDefault="002367D6" w:rsidP="002367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FD3A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43B3E7C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2367D6" w14:paraId="3AD2BB6B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A7C6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03642695" w14:textId="77777777" w:rsidR="002367D6" w:rsidRDefault="002367D6" w:rsidP="002367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zajęć,</w:t>
            </w:r>
          </w:p>
          <w:p w14:paraId="3428D8D4" w14:textId="77777777" w:rsidR="002367D6" w:rsidRDefault="002367D6" w:rsidP="002367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1E13076C" w14:textId="77777777" w:rsidR="002367D6" w:rsidRDefault="002367D6" w:rsidP="002367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prezentacji multimedialnej</w:t>
            </w:r>
          </w:p>
          <w:p w14:paraId="5B107BDF" w14:textId="77777777" w:rsidR="002367D6" w:rsidRDefault="002367D6" w:rsidP="002367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zestawów ćwiczeń proekologicznych i prozdrowotnych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F859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9803C1B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78EC67A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  <w:p w14:paraId="1B611B07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  <w:p w14:paraId="775693D0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  <w:p w14:paraId="4F717C36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FB701F4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</w:tc>
      </w:tr>
      <w:tr w:rsidR="002367D6" w14:paraId="4385C85B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C02D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630E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2367D6" w14:paraId="6B569A76" w14:textId="77777777" w:rsidTr="00BD501A">
        <w:tc>
          <w:tcPr>
            <w:tcW w:w="4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34B4" w14:textId="77777777" w:rsidR="002367D6" w:rsidRDefault="002367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E1F0" w14:textId="77777777" w:rsidR="002367D6" w:rsidRDefault="002367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74709EBE" w14:textId="77777777" w:rsidR="002367D6" w:rsidRDefault="002367D6" w:rsidP="002367D6">
      <w:pPr>
        <w:rPr>
          <w:rFonts w:ascii="Corbel" w:hAnsi="Corbel"/>
        </w:rPr>
      </w:pPr>
      <w:r>
        <w:rPr>
          <w:rFonts w:ascii="Corbel" w:hAnsi="Corbel"/>
        </w:rPr>
        <w:t>* Należy uwzględnić, że 1 pkt ECTS odpowiada 25-30 godzin całkowitego nakładu pracy studenta.</w:t>
      </w:r>
    </w:p>
    <w:p w14:paraId="1F86E539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AC0ED2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FFC7D" w14:textId="77777777" w:rsidR="002367D6" w:rsidRDefault="002367D6" w:rsidP="002367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147B79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14:paraId="4DD19A89" w14:textId="77777777" w:rsidR="002367D6" w:rsidRDefault="002367D6" w:rsidP="002367D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367D6" w14:paraId="3328F59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61D7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80C6" w14:textId="77777777" w:rsidR="002367D6" w:rsidRDefault="002367D6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2367D6" w14:paraId="177794A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442C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2D2A" w14:textId="77777777" w:rsidR="002367D6" w:rsidRDefault="002367D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618E8FD3" w14:textId="77777777" w:rsidR="002367D6" w:rsidRDefault="002367D6" w:rsidP="002367D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5308498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15B8720" w14:textId="77777777" w:rsidR="002367D6" w:rsidRDefault="002367D6" w:rsidP="002367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367D6" w14:paraId="1E20347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8A2D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05D0B8FE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Aleksandrowicz R., </w:t>
            </w:r>
            <w:r>
              <w:rPr>
                <w:rFonts w:ascii="Corbel" w:hAnsi="Corbel"/>
                <w:i/>
                <w:iCs/>
              </w:rPr>
              <w:t>Mały atlas anatomiczny,</w:t>
            </w:r>
            <w:r>
              <w:rPr>
                <w:rFonts w:ascii="Corbel" w:hAnsi="Corbel"/>
              </w:rPr>
              <w:t xml:space="preserve"> PZWL, Warszawa 1996.</w:t>
            </w:r>
          </w:p>
          <w:p w14:paraId="3355972E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Doleżych B., Łaszczyca P., Biomedyczne podstawy rozwoju z elementami higieny szkolnej, Wyd. Adam Marszałek, Toruń 2010.</w:t>
            </w:r>
          </w:p>
          <w:p w14:paraId="75958E4F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Malinowski A., Auksologia, </w:t>
            </w:r>
            <w:r>
              <w:rPr>
                <w:rFonts w:ascii="Corbel" w:hAnsi="Corbel"/>
                <w:i/>
                <w:iCs/>
              </w:rPr>
              <w:t xml:space="preserve">Rozwój biologiczny człowieka w ujęciu biomedycznym, </w:t>
            </w:r>
            <w:r>
              <w:rPr>
                <w:rFonts w:ascii="Corbel" w:hAnsi="Corbel"/>
              </w:rPr>
              <w:t>Wyd. UZ, Zielona Góra 2004.</w:t>
            </w:r>
          </w:p>
          <w:p w14:paraId="05815B4C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Mięsowicz</w:t>
            </w:r>
            <w:proofErr w:type="spellEnd"/>
            <w:r>
              <w:rPr>
                <w:rFonts w:ascii="Corbel" w:hAnsi="Corbel"/>
              </w:rPr>
              <w:t xml:space="preserve"> I. (red.), </w:t>
            </w:r>
            <w:r>
              <w:rPr>
                <w:rFonts w:ascii="Corbel" w:hAnsi="Corbel"/>
                <w:i/>
                <w:iCs/>
              </w:rPr>
              <w:t>Auksologia. Rozwój osobniczy człowieka i metody jego oceny od narodzin do dorosłości,</w:t>
            </w:r>
            <w:r>
              <w:rPr>
                <w:rFonts w:ascii="Corbel" w:hAnsi="Corbel"/>
              </w:rPr>
              <w:t xml:space="preserve"> WAPS, Warszawa 2001.</w:t>
            </w:r>
          </w:p>
          <w:p w14:paraId="4E9829FB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Woynarowska</w:t>
            </w:r>
            <w:proofErr w:type="spellEnd"/>
            <w:r>
              <w:rPr>
                <w:rFonts w:ascii="Corbel" w:hAnsi="Corbel"/>
              </w:rPr>
              <w:t xml:space="preserve"> B. (red.),</w:t>
            </w:r>
            <w:r>
              <w:rPr>
                <w:rFonts w:ascii="Corbel" w:hAnsi="Corbel"/>
                <w:i/>
              </w:rPr>
              <w:t xml:space="preserve"> Edukacja zdrowotna: podstawy teoretyczne, metodyka, praktyka, </w:t>
            </w:r>
            <w:r>
              <w:rPr>
                <w:rFonts w:ascii="Corbel" w:hAnsi="Corbel"/>
              </w:rPr>
              <w:t>PWN, Warszawa 2017.</w:t>
            </w:r>
          </w:p>
          <w:p w14:paraId="3E8F64F1" w14:textId="77777777" w:rsidR="002367D6" w:rsidRDefault="002367D6" w:rsidP="00236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Woynarowska</w:t>
            </w:r>
            <w:proofErr w:type="spellEnd"/>
            <w:r>
              <w:rPr>
                <w:rFonts w:ascii="Corbel" w:hAnsi="Corbel"/>
              </w:rPr>
              <w:t xml:space="preserve"> B., Kowalewska A., Izdebski Z., Komosińska K., </w:t>
            </w:r>
            <w:r>
              <w:rPr>
                <w:rFonts w:ascii="Corbel" w:hAnsi="Corbel"/>
                <w:i/>
                <w:iCs/>
              </w:rPr>
              <w:t>Biomedyczne podstawy kształcenia i wychowania,</w:t>
            </w:r>
            <w:r>
              <w:rPr>
                <w:rFonts w:ascii="Corbel" w:hAnsi="Corbel"/>
              </w:rPr>
              <w:t xml:space="preserve"> PWN, Warszawa 2010.</w:t>
            </w:r>
          </w:p>
        </w:tc>
      </w:tr>
      <w:tr w:rsidR="002367D6" w14:paraId="40381B0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7493" w14:textId="77777777" w:rsidR="002367D6" w:rsidRDefault="002367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uzupełniająca:</w:t>
            </w:r>
          </w:p>
          <w:p w14:paraId="3849FFD9" w14:textId="77777777" w:rsidR="002367D6" w:rsidRDefault="002367D6" w:rsidP="002367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Gołąb B., Podstawy anatomii człowieka, PZWL, Warszawa 2000.</w:t>
            </w:r>
          </w:p>
          <w:p w14:paraId="09E8F683" w14:textId="77777777" w:rsidR="002367D6" w:rsidRDefault="002367D6" w:rsidP="00236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Jaczewski A. (red.), </w:t>
            </w:r>
            <w:r>
              <w:rPr>
                <w:rFonts w:ascii="Corbel" w:eastAsia="Corbel" w:hAnsi="Corbel" w:cs="Corbel"/>
                <w:i/>
                <w:iCs/>
              </w:rPr>
              <w:t>Biologiczne i medyczne podstawy rozwoju i wychowania</w:t>
            </w:r>
            <w:r>
              <w:rPr>
                <w:rFonts w:ascii="Corbel" w:eastAsia="Corbel" w:hAnsi="Corbel" w:cs="Corbel"/>
              </w:rPr>
              <w:t>, Wydawnictwo Akademickie „Żak”, Warszawa 2001.</w:t>
            </w:r>
          </w:p>
          <w:p w14:paraId="4945A86D" w14:textId="77777777" w:rsidR="002367D6" w:rsidRDefault="002367D6" w:rsidP="002367D6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176" w:hanging="176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Jopkiewicz A., Suliga E., </w:t>
            </w:r>
            <w:r>
              <w:rPr>
                <w:rFonts w:ascii="Corbel" w:eastAsia="Corbel" w:hAnsi="Corbel" w:cs="Corbel"/>
                <w:i/>
                <w:iCs/>
              </w:rPr>
              <w:t>Biomedyczne podstawy rozwoju i wychowania</w:t>
            </w:r>
            <w:r>
              <w:rPr>
                <w:rFonts w:ascii="Corbel" w:eastAsia="Corbel" w:hAnsi="Corbel" w:cs="Corbel"/>
              </w:rPr>
              <w:t>, Wyd. Instytut Technologii Eksploatacji, Radom-Kielce 2008, 2011.</w:t>
            </w:r>
          </w:p>
          <w:p w14:paraId="105B3737" w14:textId="77777777" w:rsidR="002367D6" w:rsidRDefault="002367D6" w:rsidP="002367D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Paśko I., </w:t>
            </w:r>
            <w:r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Wydawnictwo Naukowe AP, Kraków 2001.</w:t>
            </w:r>
          </w:p>
          <w:p w14:paraId="1661F5C0" w14:textId="77777777" w:rsidR="002367D6" w:rsidRDefault="002367D6" w:rsidP="002367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Terlecka M.K. (red.), 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</w:rPr>
              <w:t xml:space="preserve">Edukacja ekologiczna. Wybrane problemy, </w:t>
            </w:r>
            <w:r>
              <w:rPr>
                <w:rFonts w:ascii="Corbel" w:eastAsia="Corbel" w:hAnsi="Corbel" w:cs="Corbel"/>
                <w:color w:val="000000" w:themeColor="text1"/>
              </w:rPr>
              <w:t xml:space="preserve">Wydawnictwo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Armagraf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>, Krosno 2014.</w:t>
            </w:r>
          </w:p>
          <w:p w14:paraId="471D8624" w14:textId="77777777" w:rsidR="002367D6" w:rsidRDefault="002367D6" w:rsidP="002367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Wolański N., Rozwój biologiczny człowieka, PWN, Warszawa 2005.</w:t>
            </w:r>
          </w:p>
          <w:p w14:paraId="52AFE02E" w14:textId="77777777" w:rsidR="002367D6" w:rsidRDefault="002367D6" w:rsidP="00236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eastAsia="Corbel" w:hAnsi="Corbel" w:cs="Corbel"/>
              </w:rPr>
              <w:t>Woynarowska</w:t>
            </w:r>
            <w:proofErr w:type="spellEnd"/>
            <w:r>
              <w:rPr>
                <w:rFonts w:ascii="Corbel" w:eastAsia="Corbel" w:hAnsi="Corbel" w:cs="Corbel"/>
              </w:rPr>
              <w:t xml:space="preserve"> B., </w:t>
            </w:r>
            <w:r>
              <w:rPr>
                <w:rFonts w:ascii="Corbel" w:eastAsia="Corbel" w:hAnsi="Corbel" w:cs="Corbel"/>
                <w:i/>
                <w:iCs/>
              </w:rPr>
              <w:t xml:space="preserve">Edukacja zdrowotna. Podręcznik akademicki, </w:t>
            </w:r>
            <w:r>
              <w:rPr>
                <w:rFonts w:ascii="Corbel" w:eastAsia="Corbel" w:hAnsi="Corbel" w:cs="Corbel"/>
              </w:rPr>
              <w:t>PWN, Warszawa 2010.</w:t>
            </w:r>
          </w:p>
        </w:tc>
      </w:tr>
    </w:tbl>
    <w:p w14:paraId="4371BEF9" w14:textId="77777777" w:rsidR="002367D6" w:rsidRDefault="002367D6" w:rsidP="002367D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DB831B7" w14:textId="77777777" w:rsidR="002367D6" w:rsidRDefault="002367D6" w:rsidP="002367D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780CC25" w14:textId="1E5842D4" w:rsidR="00E771B1" w:rsidRDefault="002367D6" w:rsidP="002367D6">
      <w:r>
        <w:rPr>
          <w:rFonts w:ascii="Corbel" w:hAnsi="Corbel"/>
        </w:rPr>
        <w:t>Akceptacja Kierownika Jednostki lub osoby upoważnionej</w:t>
      </w:r>
    </w:p>
    <w:sectPr w:rsidR="00E7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59B14" w14:textId="77777777" w:rsidR="00B07BCE" w:rsidRDefault="00B07BCE" w:rsidP="002367D6">
      <w:pPr>
        <w:spacing w:after="0" w:line="240" w:lineRule="auto"/>
      </w:pPr>
      <w:r>
        <w:separator/>
      </w:r>
    </w:p>
  </w:endnote>
  <w:endnote w:type="continuationSeparator" w:id="0">
    <w:p w14:paraId="68465D34" w14:textId="77777777" w:rsidR="00B07BCE" w:rsidRDefault="00B07BCE" w:rsidP="0023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B6C8D" w14:textId="77777777" w:rsidR="00B07BCE" w:rsidRDefault="00B07BCE" w:rsidP="002367D6">
      <w:pPr>
        <w:spacing w:after="0" w:line="240" w:lineRule="auto"/>
      </w:pPr>
      <w:r>
        <w:separator/>
      </w:r>
    </w:p>
  </w:footnote>
  <w:footnote w:type="continuationSeparator" w:id="0">
    <w:p w14:paraId="0669AABB" w14:textId="77777777" w:rsidR="00B07BCE" w:rsidRDefault="00B07BCE" w:rsidP="002367D6">
      <w:pPr>
        <w:spacing w:after="0" w:line="240" w:lineRule="auto"/>
      </w:pPr>
      <w:r>
        <w:continuationSeparator/>
      </w:r>
    </w:p>
  </w:footnote>
  <w:footnote w:id="1">
    <w:p w14:paraId="3B08708B" w14:textId="77777777" w:rsidR="002367D6" w:rsidRDefault="002367D6" w:rsidP="002367D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63205"/>
    <w:multiLevelType w:val="multilevel"/>
    <w:tmpl w:val="2D4886A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B828C7"/>
    <w:multiLevelType w:val="multilevel"/>
    <w:tmpl w:val="3DF43CC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361240"/>
    <w:multiLevelType w:val="multilevel"/>
    <w:tmpl w:val="A31863F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975754"/>
    <w:multiLevelType w:val="multilevel"/>
    <w:tmpl w:val="1578DA9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2B20FC"/>
    <w:multiLevelType w:val="multilevel"/>
    <w:tmpl w:val="26C4963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0A58E7"/>
    <w:multiLevelType w:val="multilevel"/>
    <w:tmpl w:val="977E2B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6345850">
    <w:abstractNumId w:val="3"/>
  </w:num>
  <w:num w:numId="2" w16cid:durableId="415784266">
    <w:abstractNumId w:val="4"/>
  </w:num>
  <w:num w:numId="3" w16cid:durableId="386495675">
    <w:abstractNumId w:val="0"/>
  </w:num>
  <w:num w:numId="4" w16cid:durableId="1847596567">
    <w:abstractNumId w:val="1"/>
  </w:num>
  <w:num w:numId="5" w16cid:durableId="1438528018">
    <w:abstractNumId w:val="2"/>
  </w:num>
  <w:num w:numId="6" w16cid:durableId="315765873">
    <w:abstractNumId w:val="5"/>
    <w:lvlOverride w:ilvl="0">
      <w:startOverride w:val="1"/>
    </w:lvlOverride>
  </w:num>
  <w:num w:numId="7" w16cid:durableId="199709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B1"/>
    <w:rsid w:val="002367D6"/>
    <w:rsid w:val="007C7DA5"/>
    <w:rsid w:val="00B07BCE"/>
    <w:rsid w:val="00E7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95DA"/>
  <w15:chartTrackingRefBased/>
  <w15:docId w15:val="{98B9C64B-8E4D-4E8F-A80E-87927632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7D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771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71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71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71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71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71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1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71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71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71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71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71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71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71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71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71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71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71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71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71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71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71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71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71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71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71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71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71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71B1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67D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367D6"/>
    <w:rPr>
      <w:vertAlign w:val="superscript"/>
    </w:rPr>
  </w:style>
  <w:style w:type="character" w:styleId="Odwoanieprzypisudolnego">
    <w:name w:val="footnote reference"/>
    <w:rsid w:val="002367D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7D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7D6"/>
    <w:rPr>
      <w:sz w:val="20"/>
      <w:szCs w:val="20"/>
    </w:rPr>
  </w:style>
  <w:style w:type="paragraph" w:customStyle="1" w:styleId="Punktygwne">
    <w:name w:val="Punkty główne"/>
    <w:basedOn w:val="Normalny"/>
    <w:qFormat/>
    <w:rsid w:val="002367D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367D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367D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367D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367D6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367D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367D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367D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Kolorowalistaakcent11">
    <w:name w:val="Kolorowa lista — akcent 11"/>
    <w:basedOn w:val="Normalny"/>
    <w:qFormat/>
    <w:rsid w:val="002367D6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67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6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1483</Words>
  <Characters>8900</Characters>
  <Application>Microsoft Office Word</Application>
  <DocSecurity>0</DocSecurity>
  <Lines>74</Lines>
  <Paragraphs>20</Paragraphs>
  <ScaleCrop>false</ScaleCrop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2025-12-18T08:17:00Z</dcterms:created>
  <dcterms:modified xsi:type="dcterms:W3CDTF">2025-12-18T08:17:00Z</dcterms:modified>
</cp:coreProperties>
</file>